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notes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344170</wp:posOffset>
            </wp:positionH>
            <wp:positionV relativeFrom="paragraph">
              <wp:posOffset>-68580</wp:posOffset>
            </wp:positionV>
            <wp:extent cx="4940935" cy="96964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25893" t="21417" r="30500" b="64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935" cy="969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Сибирское отделение Российской академии наук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(СО РАН)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Федеральное государственное бюджетное учреждение науки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Институт филологии Сибирского отделения Российской академии наук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(ИФЛ СО РАН)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Федеральное государственное автономное образовательное учреждение высшего образования</w:t>
      </w:r>
      <w:r>
        <w:rPr>
          <w:rFonts w:cs="Times New Roman" w:ascii="Times New Roman" w:hAnsi="Times New Roman"/>
          <w:sz w:val="24"/>
          <w:szCs w:val="24"/>
        </w:rPr>
        <w:t xml:space="preserve"> «</w:t>
      </w:r>
      <w:r>
        <w:rPr>
          <w:rFonts w:cs="Times New Roman" w:ascii="Times New Roman" w:hAnsi="Times New Roman"/>
          <w:b/>
          <w:bCs/>
          <w:sz w:val="24"/>
          <w:szCs w:val="24"/>
        </w:rPr>
        <w:t>Новосибирский национальный исследовательский государственный университет</w:t>
      </w:r>
      <w:r>
        <w:rPr>
          <w:rFonts w:cs="Times New Roman" w:ascii="Times New Roman" w:hAnsi="Times New Roman"/>
          <w:sz w:val="24"/>
          <w:szCs w:val="24"/>
        </w:rPr>
        <w:t>» (НГУ)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Гуманитарный институт </w:t>
      </w:r>
      <w:r>
        <w:rPr>
          <w:rFonts w:cs="Times New Roman" w:ascii="Times New Roman" w:hAnsi="Times New Roman"/>
          <w:sz w:val="24"/>
          <w:szCs w:val="24"/>
        </w:rPr>
        <w:t>(ГИ НГУ)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Научно-образовательный центр межкультурных исследований им. А.А. Леонтьева </w:t>
      </w:r>
      <w:r>
        <w:rPr>
          <w:rFonts w:cs="Times New Roman" w:ascii="Times New Roman" w:hAnsi="Times New Roman"/>
          <w:sz w:val="24"/>
          <w:szCs w:val="24"/>
        </w:rPr>
        <w:t>(ИП РАН)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 xml:space="preserve">Информационное письмо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Уважаемые коллеги!</w:t>
      </w:r>
    </w:p>
    <w:p>
      <w:pPr>
        <w:pStyle w:val="Normal"/>
        <w:spacing w:before="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22–24 октября 2026 года</w:t>
      </w:r>
      <w:r>
        <w:rPr>
          <w:rFonts w:cs="Times New Roman" w:ascii="Times New Roman" w:hAnsi="Times New Roman"/>
          <w:sz w:val="24"/>
          <w:szCs w:val="24"/>
        </w:rPr>
        <w:t xml:space="preserve"> в новосибирском Академгородке будет проводиться ежегодная общероссийская научная конференция с международным участием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«Русская языковая личность в межнациональном общении»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Normal"/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В 2025 году научная конференция </w:t>
      </w:r>
      <w:r>
        <w:rPr>
          <w:rFonts w:cs="Times New Roman" w:ascii="Times New Roman" w:hAnsi="Times New Roman"/>
          <w:b/>
          <w:bCs/>
          <w:sz w:val="20"/>
          <w:szCs w:val="20"/>
        </w:rPr>
        <w:t>«Русская языковая личность в межнациональном общении</w:t>
      </w:r>
      <w:r>
        <w:rPr>
          <w:rFonts w:cs="Times New Roman" w:ascii="Times New Roman" w:hAnsi="Times New Roman"/>
          <w:sz w:val="20"/>
          <w:szCs w:val="20"/>
        </w:rPr>
        <w:t>» прошла с международным участием в формате нескольких пленарных заседаний, круглых столов и секционного заседания. Все заседания были насыщены дискуссиями, активным обсуждением волнующих гуманитариев вопросов с участием как ведущих отечественных и зарубежных ученых, так и молодых исследователей. Информацию о прошедшей в 2025 году конференции и записи докладов (выход на видеозапись по ссылке в конце страницы конференции) можно найти здесь:</w:t>
      </w:r>
    </w:p>
    <w:p>
      <w:pPr>
        <w:pStyle w:val="Normal"/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3">
        <w:r>
          <w:rPr>
            <w:rFonts w:cs="Times New Roman" w:ascii="Times New Roman" w:hAnsi="Times New Roman"/>
            <w:sz w:val="20"/>
            <w:szCs w:val="20"/>
          </w:rPr>
          <w:t>https://www.philology.nsc.ru/news/index.php?id=529</w:t>
        </w:r>
      </w:hyperlink>
      <w:r>
        <w:rPr/>
        <w:t xml:space="preserve"> </w:t>
      </w: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качестве одной из ключевых тем 2026 года в рамках данной конференции предлагается: «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Человек </w:t>
      </w:r>
      <w:r>
        <w:rPr>
          <w:rFonts w:cs="Times New Roman" w:ascii="Times New Roman" w:hAnsi="Times New Roman"/>
          <w:b/>
          <w:bCs/>
          <w:sz w:val="24"/>
          <w:szCs w:val="24"/>
          <w:lang w:val="en-US"/>
        </w:rPr>
        <w:t>XXI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века: Интеллект и язык в аспекте технических инноваций</w:t>
      </w:r>
      <w:r>
        <w:rPr>
          <w:rFonts w:cs="Times New Roman" w:ascii="Times New Roman" w:hAnsi="Times New Roman"/>
          <w:sz w:val="24"/>
          <w:szCs w:val="24"/>
        </w:rPr>
        <w:t xml:space="preserve">». 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N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B</w:t>
      </w:r>
      <w:r>
        <w:rPr>
          <w:rFonts w:cs="Times New Roman" w:ascii="Times New Roman" w:hAnsi="Times New Roman"/>
          <w:sz w:val="24"/>
          <w:szCs w:val="24"/>
        </w:rPr>
        <w:t xml:space="preserve">. 2026 год – это год 90-летия Алексея Алексеевича Леонтьева и 130-летия Льва Семеновича Выготского. Эти ученые внесли неоценимый вклад в междисциплинарное изучение онтологии языка и педагогики развития человека. Участникам конференции предлагается обсудить в рамках первого пленарного заседания фундаментальные принципы, которые были положены с подачи этих ученых в ходе их дискуссий с коллегами, учителями и учениками в основу развития ряда междисциплинарных отраслей наук о человеке, его интеллекте и языке, а также развитие этих отраслей в новых условиях. </w:t>
      </w:r>
    </w:p>
    <w:p>
      <w:pPr>
        <w:pStyle w:val="Normal"/>
        <w:spacing w:lineRule="auto" w:line="240" w:before="0" w:after="160"/>
        <w:ind w:firstLine="709"/>
        <w:contextualSpacing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Предполагается обсудить широкий круг требующих междисциплинарного изучения вопросов, связанных с:</w:t>
      </w:r>
    </w:p>
    <w:p>
      <w:pPr>
        <w:pStyle w:val="Normal"/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онтологией языка в целом;</w:t>
      </w:r>
    </w:p>
    <w:p>
      <w:pPr>
        <w:pStyle w:val="Normal"/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онтогенезом языковой личности, её развитием в новых информационно-технологических условиях;</w:t>
      </w:r>
    </w:p>
    <w:p>
      <w:pPr>
        <w:pStyle w:val="Normal"/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изучением актуальных проблем общего нарушения и патологии речи в </w:t>
      </w:r>
      <w:r>
        <w:rPr>
          <w:rFonts w:cs="Times New Roman" w:ascii="Times New Roman" w:hAnsi="Times New Roman"/>
          <w:sz w:val="24"/>
          <w:szCs w:val="24"/>
          <w:lang w:val="en-US"/>
        </w:rPr>
        <w:t>XXI</w:t>
      </w:r>
      <w:r>
        <w:rPr>
          <w:rFonts w:cs="Times New Roman" w:ascii="Times New Roman" w:hAnsi="Times New Roman"/>
          <w:sz w:val="24"/>
          <w:szCs w:val="24"/>
        </w:rPr>
        <w:t xml:space="preserve"> веке;</w:t>
      </w:r>
    </w:p>
    <w:p>
      <w:pPr>
        <w:pStyle w:val="Normal"/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спецификой интернет-коммуникации и её воздействием на функционирование языковой личности;</w:t>
      </w:r>
    </w:p>
    <w:p>
      <w:pPr>
        <w:pStyle w:val="Normal"/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характером социо-коммуникативных установок и интенций, отражающих новый технологический и цивилизационный уклад жизни у молодежи; </w:t>
      </w:r>
    </w:p>
    <w:p>
      <w:pPr>
        <w:pStyle w:val="Normal"/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формированием профессиональной языковой личности специалиста в гуманитарной сфере; </w:t>
      </w:r>
    </w:p>
    <w:p>
      <w:pPr>
        <w:pStyle w:val="Normal"/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внедрением цифровых технологий в практику образования и профессиональную лингвистическую (филологическую, в целом гуманитарную) деятельность; оценкой последствий и результативности их применения в формировании профессиональной языковой личности лингвиста (филолога, гуманитария широкого профиля);</w:t>
      </w:r>
    </w:p>
    <w:p>
      <w:pPr>
        <w:pStyle w:val="Normal"/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трансформацией смыслового поля российской культуры на рубеже веков в разных регионах РФ; </w:t>
      </w:r>
    </w:p>
    <w:p>
      <w:pPr>
        <w:pStyle w:val="Normal"/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философскими, историческими, цивилизационными и этнополитическими аспектами межнационального (межкультурного) взаимодействия; вопросами иноязычного (инокультурного) влияния на образ мира и язык участников межкультурной коммуникации;</w:t>
      </w:r>
    </w:p>
    <w:p>
      <w:pPr>
        <w:pStyle w:val="Normal"/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формированием и изучением вторичной языковой личности; </w:t>
      </w:r>
    </w:p>
    <w:p>
      <w:pPr>
        <w:pStyle w:val="Normal"/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искусственным билингвизмом.</w:t>
      </w:r>
    </w:p>
    <w:p>
      <w:pPr>
        <w:pStyle w:val="Normal"/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Планируется также обсуждение следующих методологических и связанных с ними специфических теоретических проблем:</w:t>
      </w:r>
    </w:p>
    <w:p>
      <w:pPr>
        <w:pStyle w:val="Normal"/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использование экспериментальных методов в междисциплинарной лингвистике </w:t>
      </w:r>
      <w:r>
        <w:rPr>
          <w:rFonts w:cs="Times New Roman" w:ascii="Times New Roman" w:hAnsi="Times New Roman"/>
          <w:sz w:val="24"/>
          <w:szCs w:val="24"/>
          <w:lang w:val="en-US"/>
        </w:rPr>
        <w:t>XXI</w:t>
      </w:r>
      <w:r>
        <w:rPr>
          <w:rFonts w:cs="Times New Roman" w:ascii="Times New Roman" w:hAnsi="Times New Roman"/>
          <w:sz w:val="24"/>
          <w:szCs w:val="24"/>
        </w:rPr>
        <w:t xml:space="preserve"> века; диагностические и эмпирически ориентированные эксперименты;</w:t>
      </w:r>
    </w:p>
    <w:p>
      <w:pPr>
        <w:pStyle w:val="Normal"/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междисциплинарное изучение потенциально конфликтогенных установок с учетом межцивилизационных противоречий и последствий открытых межнациональных конфликтов на постсоветском пространстве; </w:t>
      </w:r>
    </w:p>
    <w:p>
      <w:pPr>
        <w:pStyle w:val="Normal"/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отражение интенциональности языковой личности носителя российской цивилизации в языках и литературе народов РФ и сопредельных регионов. </w:t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>Планируется провести несколько пленарных заседаний, а также круглые столы и секционное заседание (заявки на организацию иных секций и круглых столов принимаются до 25 августа).</w:t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Секция</w:t>
      </w:r>
      <w:r>
        <w:rPr>
          <w:rFonts w:cs="Times New Roman" w:ascii="Times New Roman" w:hAnsi="Times New Roman"/>
          <w:sz w:val="24"/>
          <w:szCs w:val="24"/>
        </w:rPr>
        <w:t>: «</w:t>
      </w:r>
      <w:r>
        <w:rPr>
          <w:rFonts w:cs="Times New Roman" w:ascii="Times New Roman" w:hAnsi="Times New Roman"/>
          <w:b/>
          <w:bCs/>
          <w:sz w:val="24"/>
          <w:szCs w:val="24"/>
        </w:rPr>
        <w:t>Формирование межкультурных компетенций языковой личности в академической среде</w:t>
      </w:r>
      <w:r>
        <w:rPr>
          <w:rFonts w:cs="Times New Roman" w:ascii="Times New Roman" w:hAnsi="Times New Roman"/>
          <w:sz w:val="24"/>
          <w:szCs w:val="24"/>
        </w:rPr>
        <w:t xml:space="preserve">» под рук. зав. кафедрой межкультурной коммуникации Гуманитарного института Новосибирского государственного университета, канд. филологических наук, доцента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Анны Леонидовны Соломоновской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Круглый стол:</w:t>
      </w:r>
      <w:r>
        <w:rPr>
          <w:rFonts w:cs="Times New Roman" w:ascii="Times New Roman" w:hAnsi="Times New Roman"/>
          <w:sz w:val="24"/>
          <w:szCs w:val="24"/>
        </w:rPr>
        <w:t xml:space="preserve"> «</w:t>
      </w:r>
      <w:r>
        <w:rPr>
          <w:rFonts w:cs="Times New Roman" w:ascii="Times New Roman" w:hAnsi="Times New Roman"/>
          <w:b/>
          <w:bCs/>
          <w:sz w:val="24"/>
          <w:szCs w:val="24"/>
        </w:rPr>
        <w:t>Технологии ИИ и смысловое поле отечественной культуры. Родная речь как усилитель развития российской цивилизации и её технологических решений</w:t>
      </w:r>
      <w:r>
        <w:rPr>
          <w:rFonts w:cs="Times New Roman" w:ascii="Times New Roman" w:hAnsi="Times New Roman"/>
          <w:sz w:val="24"/>
          <w:szCs w:val="24"/>
        </w:rPr>
        <w:t>»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cs="Times New Roman" w:ascii="Times New Roman" w:hAnsi="Times New Roman"/>
          <w:sz w:val="24"/>
          <w:szCs w:val="24"/>
        </w:rPr>
        <w:t xml:space="preserve">Рук. Круглого стола: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Ирина Константиновна Мухина</w:t>
      </w:r>
      <w:r>
        <w:rPr>
          <w:rFonts w:cs="Times New Roman" w:ascii="Times New Roman" w:hAnsi="Times New Roman"/>
          <w:sz w:val="24"/>
          <w:szCs w:val="24"/>
        </w:rPr>
        <w:t xml:space="preserve"> – </w:t>
      </w:r>
      <w:r>
        <w:rPr>
          <w:rFonts w:eastAsia="Times New Roman" w:cs="Times New Roman" w:ascii="Times New Roman" w:hAnsi="Times New Roman"/>
          <w:color w:val="1A1A1A"/>
          <w:kern w:val="0"/>
          <w:sz w:val="24"/>
          <w:szCs w:val="24"/>
          <w:lang w:eastAsia="ru-RU"/>
          <w14:ligatures w14:val="none"/>
        </w:rPr>
        <w:t>канд. физ.-мат. наук, эксперт в области ИИ, финтеха, 25-лет управленческого опыта в финансовых ТНК Северной Америки, архитектор потоков больших данных для цифровых бизнес решений, автор книги «Есть ли жизнь после цифры?», приглашенный преподаватель авторских курсов по ИИ и метамышлению в РАНХиГС, СКОЛТЕХ, НГУ, ИТМО и др., основатель частной школы ЭРУДИТ и Центра познания и творчества в городе Торонто. Автор и ведущая медийного канала «ИИ для домохозяек».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1A1A1A"/>
          <w:kern w:val="0"/>
          <w:sz w:val="24"/>
          <w:szCs w:val="24"/>
          <w:u w:val="single"/>
          <w:lang w:eastAsia="ru-RU"/>
          <w14:ligatures w14:val="none"/>
        </w:rPr>
        <w:t>Круглый стол</w:t>
      </w:r>
      <w:r>
        <w:rPr>
          <w:rFonts w:eastAsia="Times New Roman" w:cs="Times New Roman" w:ascii="Times New Roman" w:hAnsi="Times New Roman"/>
          <w:color w:val="1A1A1A"/>
          <w:kern w:val="0"/>
          <w:sz w:val="24"/>
          <w:szCs w:val="24"/>
          <w:lang w:eastAsia="ru-RU"/>
          <w14:ligatures w14:val="none"/>
        </w:rPr>
        <w:t>: «</w:t>
      </w:r>
      <w:r>
        <w:rPr>
          <w:rFonts w:eastAsia="Times New Roman" w:cs="Times New Roman" w:ascii="Times New Roman" w:hAnsi="Times New Roman"/>
          <w:b/>
          <w:bCs/>
          <w:color w:val="1A1A1A"/>
          <w:kern w:val="0"/>
          <w:sz w:val="24"/>
          <w:szCs w:val="24"/>
          <w:lang w:eastAsia="ru-RU"/>
          <w14:ligatures w14:val="none"/>
        </w:rPr>
        <w:t>Истоки и перспективы развития отечественной нейропсихологии и нейропсихолингвистики. Междисциплинарное изучение принципов работы мозга</w:t>
      </w:r>
      <w:r>
        <w:rPr>
          <w:rFonts w:eastAsia="Times New Roman" w:cs="Times New Roman" w:ascii="Times New Roman" w:hAnsi="Times New Roman"/>
          <w:color w:val="1A1A1A"/>
          <w:kern w:val="0"/>
          <w:sz w:val="24"/>
          <w:szCs w:val="24"/>
          <w:lang w:eastAsia="ru-RU"/>
          <w14:ligatures w14:val="none"/>
        </w:rPr>
        <w:t>». Круглый стол приурочен к 85-летнему юбилею выдающегося отечественного ученого, доктора психологических наук, профессора, главного научного сотрудника лаборатории нейропсихологии факультета психологии Московского государственного университета им. М.В. Ломоносова Татьяны Васильевны Ахутиной. Т.В. Ахутина внесла особый вклад в изучение внутренней речи, процесса порождения речи, афазиологии, логопедии, в накопление фундаментальных знаний о принципах работы мозга, о развитии высших психических функций человека.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Конференция пройдет в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смешанном очно-заочном (дистанционном)</w:t>
      </w:r>
      <w:r>
        <w:rPr>
          <w:rFonts w:cs="Times New Roman" w:ascii="Times New Roman" w:hAnsi="Times New Roman"/>
          <w:sz w:val="24"/>
          <w:szCs w:val="24"/>
        </w:rPr>
        <w:t xml:space="preserve"> формате. Оплата проезда, питания и проживания для очных участников осуществляется за счет командирующей стороны.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участия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в работе Конференции необходимо отправить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заявку</w:t>
      </w:r>
      <w:r>
        <w:rPr>
          <w:rFonts w:cs="Times New Roman" w:ascii="Times New Roman" w:hAnsi="Times New Roman"/>
          <w:sz w:val="24"/>
          <w:szCs w:val="24"/>
        </w:rPr>
        <w:t xml:space="preserve"> (см. форму заявки) и текст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аннотации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доклада объемом не более 2000 знаков с пробелами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>до 01 октября 2026 г</w:t>
      </w:r>
      <w:r>
        <w:rPr>
          <w:rFonts w:cs="Times New Roman" w:ascii="Times New Roman" w:hAnsi="Times New Roman"/>
          <w:i/>
          <w:iCs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</w:rPr>
        <w:t xml:space="preserve"> включительно по адресу электронной почты </w:t>
      </w:r>
      <w:hyperlink r:id="rId4">
        <w:r>
          <w:rPr>
            <w:rFonts w:cs="Times New Roman" w:ascii="Times New Roman" w:hAnsi="Times New Roman"/>
            <w:sz w:val="24"/>
            <w:szCs w:val="24"/>
          </w:rPr>
          <w:t>a.tkach@g.nsu.ru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на имя ответственного за связь с участниками Конференции научного сотрудника сектора русского языка в Сибири ИФЛ СО РАН Анастасии Игоревны Ткач.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Заявки на проведение секций и/или Круглых столов со специализированной (по желанию заявителей) тематикой в рамках конференции принимаются </w:t>
      </w: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  <w:t>до 1 мая 2026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года.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По окончании Конференции организаторы опубликуют сообщение о представленных докладах в журнале «Вопросы психолингвистики»</w:t>
      </w:r>
      <w:r>
        <w:rPr>
          <w:rStyle w:val="Style17"/>
          <w:rFonts w:cs="Times New Roman" w:ascii="Times New Roman" w:hAnsi="Times New Roman"/>
          <w:sz w:val="24"/>
          <w:szCs w:val="24"/>
        </w:rPr>
        <w:footnoteReference w:id="2"/>
      </w:r>
      <w:r>
        <w:rPr>
          <w:rFonts w:cs="Times New Roman" w:ascii="Times New Roman" w:hAnsi="Times New Roman"/>
          <w:sz w:val="24"/>
          <w:szCs w:val="24"/>
        </w:rPr>
        <w:t xml:space="preserve">. Участники могут представить статьи по материалам своих докладов для опубликования в журналах «Вопросы психолингвистики», «Сибирский филологический журнал» и «Вестник НГУ». Видеозаписи докладов будут размещены на сайтах организаторов конференции. </w:t>
      </w:r>
    </w:p>
    <w:p>
      <w:pPr>
        <w:pStyle w:val="Normal"/>
        <w:keepNext w:val="tru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Форма заявки</w:t>
      </w:r>
    </w:p>
    <w:tbl>
      <w:tblPr>
        <w:tblStyle w:val="af1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33"/>
        <w:gridCol w:w="4511"/>
      </w:tblGrid>
      <w:tr>
        <w:trPr/>
        <w:tc>
          <w:tcPr>
            <w:tcW w:w="48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8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Фамилия Имя Отчество</w:t>
            </w:r>
          </w:p>
        </w:tc>
        <w:tc>
          <w:tcPr>
            <w:tcW w:w="451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8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8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8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Место работы и должность</w:t>
            </w:r>
          </w:p>
        </w:tc>
        <w:tc>
          <w:tcPr>
            <w:tcW w:w="451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8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8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8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Ученая степень, ученое звание</w:t>
            </w:r>
          </w:p>
        </w:tc>
        <w:tc>
          <w:tcPr>
            <w:tcW w:w="451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8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8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8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Контактный телефон</w:t>
            </w:r>
          </w:p>
        </w:tc>
        <w:tc>
          <w:tcPr>
            <w:tcW w:w="451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8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8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8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Электронный адрес</w:t>
            </w:r>
          </w:p>
        </w:tc>
        <w:tc>
          <w:tcPr>
            <w:tcW w:w="451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8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8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8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Форма участия (очная – слушатель/ докладчик; дистанционная)</w:t>
            </w:r>
          </w:p>
        </w:tc>
        <w:tc>
          <w:tcPr>
            <w:tcW w:w="451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8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8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8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Тема доклада</w:t>
            </w:r>
          </w:p>
        </w:tc>
        <w:tc>
          <w:tcPr>
            <w:tcW w:w="451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9180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keepNext w:val="true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27"/>
        <w:rPr>
          <w:rFonts w:ascii="Times New Roman" w:hAnsi="Times New Roman" w:cs="Times New Roman"/>
        </w:rPr>
      </w:pPr>
      <w:r>
        <w:rPr>
          <w:rStyle w:val="Style18"/>
        </w:rPr>
        <w:footnoteRef/>
      </w:r>
      <w:r>
        <w:rPr/>
        <w:t xml:space="preserve"> </w:t>
      </w:r>
      <w:r>
        <w:rPr>
          <w:rFonts w:cs="Times New Roman" w:ascii="Times New Roman" w:hAnsi="Times New Roman"/>
        </w:rPr>
        <w:t xml:space="preserve">Обзорная статья по материалам пленарных заседаний конференции 2025 года размещена в четвертом номере за 2025 год журнала «Вопросы психолингвистики»: </w:t>
      </w:r>
      <w:hyperlink r:id="rId1">
        <w:r>
          <w:rPr>
            <w:rFonts w:cs="Times New Roman" w:ascii="Times New Roman" w:hAnsi="Times New Roman"/>
          </w:rPr>
          <w:t>https://mmamos.ru/wp-content/uploads/2025/12/shaposhn_iv_65.pdf</w:t>
        </w:r>
      </w:hyperlink>
      <w:r>
        <w:rPr>
          <w:rFonts w:cs="Times New Roman" w:ascii="Times New Roman" w:hAnsi="Times New Roman"/>
        </w:rPr>
        <w:t xml:space="preserve"> </w:t>
      </w:r>
    </w:p>
    <w:p>
      <w:pPr>
        <w:pStyle w:val="Style27"/>
        <w:rPr>
          <w:rFonts w:ascii="Times New Roman" w:hAnsi="Times New Roman" w:cs="Times New Roman"/>
        </w:rPr>
      </w:pPr>
      <w:r>
        <w:rPr/>
      </w:r>
    </w:p>
  </w:footnote>
</w:footnotes>
</file>

<file path=word/settings.xml><?xml version="1.0" encoding="utf-8"?>
<w:settings xmlns:w="http://schemas.openxmlformats.org/wordprocessingml/2006/main">
  <w:zoom w:percent="15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basedOn w:val="DefaultParagraphFont"/>
    <w:uiPriority w:val="99"/>
    <w:unhideWhenUsed/>
    <w:rsid w:val="00b010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962a6"/>
    <w:rPr>
      <w:color w:val="605E5C"/>
      <w:shd w:fill="E1DFDD" w:val="clear"/>
    </w:rPr>
  </w:style>
  <w:style w:type="character" w:styleId="Style15" w:customStyle="1">
    <w:name w:val="Посещённая гиперссылка"/>
    <w:basedOn w:val="DefaultParagraphFont"/>
    <w:uiPriority w:val="99"/>
    <w:semiHidden/>
    <w:unhideWhenUsed/>
    <w:rsid w:val="00b0104c"/>
    <w:rPr>
      <w:color w:val="954F72" w:themeColor="followedHyperlink"/>
      <w:u w:val="single"/>
    </w:rPr>
  </w:style>
  <w:style w:type="character" w:styleId="Style16" w:customStyle="1">
    <w:name w:val="Текст сноски Знак"/>
    <w:basedOn w:val="DefaultParagraphFont"/>
    <w:uiPriority w:val="99"/>
    <w:semiHidden/>
    <w:qFormat/>
    <w:rsid w:val="0035625d"/>
    <w:rPr>
      <w:sz w:val="20"/>
      <w:szCs w:val="20"/>
    </w:rPr>
  </w:style>
  <w:style w:type="character" w:styleId="Style17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35625d"/>
    <w:rPr>
      <w:vertAlign w:val="superscript"/>
    </w:rPr>
  </w:style>
  <w:style w:type="character" w:styleId="Style18" w:customStyle="1">
    <w:name w:val="Символ сноски"/>
    <w:qFormat/>
    <w:rPr/>
  </w:style>
  <w:style w:type="character" w:styleId="Style19" w:customStyle="1">
    <w:name w:val="Привязка концевой сноски"/>
    <w:rPr>
      <w:vertAlign w:val="superscript"/>
    </w:rPr>
  </w:style>
  <w:style w:type="character" w:styleId="Style20" w:customStyle="1">
    <w:name w:val="Символ концевой сноски"/>
    <w:qFormat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Style26">
    <w:name w:val="Title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Style27">
    <w:name w:val="Footnote Text"/>
    <w:basedOn w:val="Normal"/>
    <w:uiPriority w:val="99"/>
    <w:semiHidden/>
    <w:unhideWhenUsed/>
    <w:rsid w:val="0035625d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fb65a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philology.nsc.ru/news/index.php?id=529" TargetMode="External"/><Relationship Id="rId4" Type="http://schemas.openxmlformats.org/officeDocument/2006/relationships/hyperlink" Target="mailto:a.tkach@g.nsu.ru" TargetMode="External"/><Relationship Id="rId5" Type="http://schemas.openxmlformats.org/officeDocument/2006/relationships/footnotes" Target="footnot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https://mmamos.ru/wp-content/uploads/2025/12/shaposhn_iv_65.pdf" TargetMode="Externa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7F492-E4E6-4AE9-AB48-B4E6A10E9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2115</TotalTime>
  <Application>LibreOffice/7.1.4.2$Windows_X86_64 LibreOffice_project/a529a4fab45b75fefc5b6226684193eb000654f6</Application>
  <AppVersion>15.0000</AppVersion>
  <Pages>3</Pages>
  <Words>835</Words>
  <Characters>6310</Characters>
  <CharactersWithSpaces>7116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2023-11-19T10:37:00Z</dcterms:created>
  <dc:creator>User User</dc:creator>
  <dc:description/>
  <dc:language>ru-RU</dc:language>
  <cp:lastModifiedBy>User User</cp:lastModifiedBy>
  <dcterms:modified xsi:type="dcterms:W3CDTF">2026-05-26T13:02:00Z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